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021" w:rsidRPr="00B16021" w:rsidRDefault="00B16021" w:rsidP="00B16021">
      <w:pPr>
        <w:shd w:val="clear" w:color="auto" w:fill="FFFFFF"/>
        <w:spacing w:before="960" w:after="48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Какие </w:t>
      </w:r>
      <w:r w:rsidRPr="00B1602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признаки теневой занятости перечислил Минтруд в Приказе 40н</w:t>
      </w:r>
    </w:p>
    <w:p w:rsidR="00B16021" w:rsidRPr="00B16021" w:rsidRDefault="00B16021" w:rsidP="00B16021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021">
        <w:rPr>
          <w:rFonts w:ascii="Times New Roman" w:eastAsia="Times New Roman" w:hAnsi="Times New Roman" w:cs="Times New Roman"/>
          <w:sz w:val="28"/>
          <w:szCs w:val="28"/>
          <w:lang w:eastAsia="ru-RU"/>
        </w:rPr>
        <w:t>С 1 марта 2024 года ФНС сообщает в </w:t>
      </w:r>
      <w:proofErr w:type="spellStart"/>
      <w:r w:rsidRPr="00B1602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Роструд</w:t>
      </w:r>
      <w:proofErr w:type="spellEnd"/>
      <w:r w:rsidRPr="00B16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межведомственным комиссиям информацию об организациях и ИП, которые (приложение к Приказу Минтруда от 02.02.2024 </w:t>
      </w:r>
      <w:hyperlink r:id="rId5" w:anchor="h28" w:tgtFrame="_blank" w:history="1">
        <w:r w:rsidRPr="00B1602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№ 40н</w:t>
        </w:r>
      </w:hyperlink>
      <w:r w:rsidRPr="00B16021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B16021" w:rsidRPr="00B16021" w:rsidRDefault="00B16021" w:rsidP="00B16021">
      <w:pPr>
        <w:numPr>
          <w:ilvl w:val="0"/>
          <w:numId w:val="1"/>
        </w:numPr>
        <w:shd w:val="clear" w:color="auto" w:fill="FFFFFF"/>
        <w:spacing w:before="100" w:beforeAutospacing="1" w:after="133" w:line="348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02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Выплатили ежемесячную зарплату ниже МРОТ 10 и более работникам, если доля таких работников превышает 10% от общей численности. Напомним, что федеральный МРОТ в 2024 году составляет 19 242 рубля, но в регионах он может быть выше.</w:t>
      </w:r>
    </w:p>
    <w:p w:rsidR="00B16021" w:rsidRPr="00B16021" w:rsidRDefault="00B16021" w:rsidP="00B16021">
      <w:pPr>
        <w:numPr>
          <w:ilvl w:val="0"/>
          <w:numId w:val="1"/>
        </w:numPr>
        <w:shd w:val="clear" w:color="auto" w:fill="FFFFFF"/>
        <w:spacing w:before="100" w:beforeAutospacing="1" w:after="133" w:line="348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02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Допустили факты или признаки нелегальной занятости. Речь идет о тех компаниях и ИП, ком</w:t>
      </w:r>
      <w:bookmarkStart w:id="0" w:name="_GoBack"/>
      <w:bookmarkEnd w:id="0"/>
      <w:r w:rsidRPr="00B16021">
        <w:rPr>
          <w:rFonts w:ascii="Times New Roman" w:eastAsia="Times New Roman" w:hAnsi="Times New Roman" w:cs="Times New Roman"/>
          <w:sz w:val="28"/>
          <w:szCs w:val="28"/>
          <w:lang w:eastAsia="ru-RU"/>
        </w:rPr>
        <w:t>у ФНС указала на это в актах налоговых проверок.</w:t>
      </w:r>
    </w:p>
    <w:p w:rsidR="00B16021" w:rsidRPr="00B16021" w:rsidRDefault="00B16021" w:rsidP="00B16021">
      <w:pPr>
        <w:numPr>
          <w:ilvl w:val="0"/>
          <w:numId w:val="1"/>
        </w:numPr>
        <w:shd w:val="clear" w:color="auto" w:fill="FFFFFF"/>
        <w:spacing w:before="100" w:beforeAutospacing="1" w:after="133" w:line="348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021">
        <w:rPr>
          <w:rFonts w:ascii="Times New Roman" w:eastAsia="Times New Roman" w:hAnsi="Times New Roman" w:cs="Times New Roman"/>
          <w:sz w:val="28"/>
          <w:szCs w:val="28"/>
          <w:lang w:eastAsia="ru-RU"/>
        </w:rPr>
        <w:t>В течение года сотрудничали более чем с 10 плательщиками налога на профессиональный доход, если среднемесячная сумма выплат по каждому договору составляет более 20 тыс. рублей, и сотрудничество длится дольше 3 месяцев. Речь идет не только об исполнителях–</w:t>
      </w:r>
      <w:proofErr w:type="spellStart"/>
      <w:r w:rsidRPr="00B1602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самозанятых</w:t>
      </w:r>
      <w:proofErr w:type="spellEnd"/>
      <w:r w:rsidRPr="00B1602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 и об ИП на таком режиме налогообложения.</w:t>
      </w:r>
    </w:p>
    <w:p w:rsidR="00B16021" w:rsidRPr="00B16021" w:rsidRDefault="00B16021" w:rsidP="00B16021">
      <w:pPr>
        <w:numPr>
          <w:ilvl w:val="0"/>
          <w:numId w:val="1"/>
        </w:numPr>
        <w:shd w:val="clear" w:color="auto" w:fill="FFFFFF"/>
        <w:spacing w:before="100" w:beforeAutospacing="1" w:after="133" w:line="348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021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 отклонение более чем на 35% от среднемесячной отраслевой зарплаты в регионе. Например, средняя зарплата продавца-консультанта в Москве составила 67 тыс. рублей. ИП и компании, которые платят по такой должности на 23,5 </w:t>
      </w:r>
      <w:proofErr w:type="spellStart"/>
      <w:proofErr w:type="gramStart"/>
      <w:r w:rsidRPr="00B16021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тыс.рублей</w:t>
      </w:r>
      <w:proofErr w:type="spellEnd"/>
      <w:proofErr w:type="gramEnd"/>
      <w:r w:rsidRPr="00B16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меньше, попадут в список для передачи информации в </w:t>
      </w:r>
      <w:proofErr w:type="spellStart"/>
      <w:r w:rsidRPr="00B1602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Роструд</w:t>
      </w:r>
      <w:proofErr w:type="spellEnd"/>
      <w:r w:rsidRPr="00B160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16021" w:rsidRPr="00B16021" w:rsidRDefault="00B16021" w:rsidP="00B16021">
      <w:pPr>
        <w:numPr>
          <w:ilvl w:val="0"/>
          <w:numId w:val="1"/>
        </w:numPr>
        <w:shd w:val="clear" w:color="auto" w:fill="FFFFFF"/>
        <w:spacing w:before="100" w:beforeAutospacing="1" w:after="0" w:line="348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Применяют контрольно-кассовую технику (ККТ). В чеке есть информация о месте, где произошла покупка или оказана услуга. Инспекторы </w:t>
      </w:r>
      <w:proofErr w:type="spellStart"/>
      <w:r w:rsidRPr="00B1602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Роструда</w:t>
      </w:r>
      <w:proofErr w:type="spellEnd"/>
      <w:r w:rsidRPr="00B16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сравнить эти данные с информацией о «белых» рабочих местах.</w:t>
      </w:r>
    </w:p>
    <w:p w:rsidR="00B16021" w:rsidRPr="00B16021" w:rsidRDefault="00B16021" w:rsidP="00B16021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0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Обратите внимание, что большинство пунктов в списке Минтруда еще не относится к нарушениям. Работодателя не будут наказывать только за то, что они у него произошли.</w:t>
      </w:r>
    </w:p>
    <w:p w:rsidR="00B16021" w:rsidRPr="00B16021" w:rsidRDefault="00B16021" w:rsidP="00B16021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 деятельность компаний и ИП, где есть такие случаи, станет предметом пристального внимания со стороны </w:t>
      </w:r>
      <w:proofErr w:type="spellStart"/>
      <w:r w:rsidRPr="00B1602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Роструда</w:t>
      </w:r>
      <w:proofErr w:type="spellEnd"/>
      <w:r w:rsidRPr="00B16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комиссий по противодействию теневой занятости.</w:t>
      </w:r>
    </w:p>
    <w:p w:rsidR="008C2D20" w:rsidRPr="00B16021" w:rsidRDefault="008C2D20" w:rsidP="00B1602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C2D20" w:rsidRPr="00B16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575CB4"/>
    <w:multiLevelType w:val="multilevel"/>
    <w:tmpl w:val="503ED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6CB"/>
    <w:rsid w:val="005F56CB"/>
    <w:rsid w:val="008C2D20"/>
    <w:rsid w:val="00B1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989EC"/>
  <w15:chartTrackingRefBased/>
  <w15:docId w15:val="{9457308A-2EFF-46DC-A359-DFF68C1DF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6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466351&amp;p=1210&amp;utm_source=yandex&amp;utm_medium=organic&amp;utm_referer=yandex.ru&amp;utm_startpage=www.kontur-extern.ru%2Finfo%2F51422-tenevaya_zanyatost&amp;utm_orderpage=www.kontur-extern.ru%2Finfo%2F51422-tenevaya_zanyato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2025-03-26T09:17:00Z</dcterms:created>
  <dcterms:modified xsi:type="dcterms:W3CDTF">2025-03-26T09:18:00Z</dcterms:modified>
</cp:coreProperties>
</file>