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F9E" w:rsidRPr="00EB4F9E" w:rsidRDefault="00EB4F9E" w:rsidP="00EB4F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t>Патент и разрешение на работу: в чём разница?</w:t>
      </w: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временно пребывающих в России и</w:t>
      </w:r>
      <w:bookmarkStart w:id="0" w:name="_GoBack"/>
      <w:bookmarkEnd w:id="0"/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t>ностранных граждан трудоустройство возможно только при наличии разрешительных документов. В зависимости от гражданства иностранца это может быть разрешение на работу или патент.</w:t>
      </w: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Первый документ оформляет работодатель, а второй – иностранец самостоятельно, но оба документа имеют ограничения по территории и сроку действия.</w:t>
      </w: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F9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347A6B7" wp14:editId="71D50530">
            <wp:extent cx="152400" cy="152400"/>
            <wp:effectExtent l="0" t="0" r="0" b="0"/>
            <wp:docPr id="1" name="Рисунок 1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✔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Разрешение на работу – документ, подтверждающий право иностранного гражданина, прибывшего в Российскую Федерацию в порядке, требующем получения визы, на временное осуществление трудовой деятельности. Оформляется в рамках квоты, но имеются и льготные категории (высококвалифицированные и квалифицированные специалисты).</w:t>
      </w: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F9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ED3A94C" wp14:editId="3A41A0C2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Разрешение на работу оформляется на срок действия трудового договора, но не более чем на 1 год. Чтобы трудоустроить гражданина, прибывшего из страны, с которой установлен визовый режим, работодатель должен получить разрешение на привлечение иностранной рабочей силы.</w:t>
      </w: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F9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1912BB41" wp14:editId="3A34CAFF">
            <wp:extent cx="152400" cy="152400"/>
            <wp:effectExtent l="0" t="0" r="0" b="0"/>
            <wp:docPr id="3" name="Рисунок 3" descr="✔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✔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t>Патент – документ, подтверждающий право иностранного гражданина, прибывшего в нашу страну в порядке, не требующем получения визы, на временное осуществление на территории субъекта Российской Федерации трудовой деятельности.</w:t>
      </w: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F9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EA65CCA" wp14:editId="2215FC96">
            <wp:extent cx="152400" cy="1524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t>Патент выдается на срок от 1 до 12 месяцев. Срок действия можно неоднократно продлевать на период от одного месяца, но общий срок действия с учётом продлений не должен превышать 12 месяцев со дня выдачи. Патент считается действительным при условии своевременной оплаты ежемесячного авансового платежа.</w:t>
      </w: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F9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F42A9B8" wp14:editId="3BDBC952">
            <wp:extent cx="152400" cy="152400"/>
            <wp:effectExtent l="0" t="0" r="0" b="0"/>
            <wp:docPr id="5" name="Рисунок 5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t>Однако существуют ограничения. Иностранец не может работать:</w:t>
      </w:r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– за пределами региона, указанного в патенте или разрешении на работу;</w:t>
      </w:r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– по профессии, не указанной в разрешительном документе.</w:t>
      </w: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B4F9E" w:rsidRPr="00EB4F9E" w:rsidRDefault="00EB4F9E" w:rsidP="00EB4F9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B4F9E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4B75C6E5" wp14:editId="30D49087">
            <wp:extent cx="152400" cy="152400"/>
            <wp:effectExtent l="0" t="0" r="0" b="0"/>
            <wp:docPr id="6" name="Рисунок 6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Работодатель не вправе принимать на работу иностранца:</w:t>
      </w:r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–с разрешением на работу или патентом, выданным в другом субъекте РФ;</w:t>
      </w:r>
      <w:r w:rsidRPr="00EB4F9E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–по профессии, отличающейся от прописанной в разрешении на работу или патенте.</w:t>
      </w:r>
    </w:p>
    <w:p w:rsidR="000E49B2" w:rsidRDefault="000E49B2"/>
    <w:sectPr w:rsidR="000E4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D43"/>
    <w:rsid w:val="000E49B2"/>
    <w:rsid w:val="00151D43"/>
    <w:rsid w:val="00EB4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0559"/>
  <w15:chartTrackingRefBased/>
  <w15:docId w15:val="{CB0A1351-06AA-40C0-8B8F-9267BFD9A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1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4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99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638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1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4380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7728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309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484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9596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8291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126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1851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23909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095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703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935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55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3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0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87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33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234049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932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2025-06-17T12:23:00Z</dcterms:created>
  <dcterms:modified xsi:type="dcterms:W3CDTF">2025-06-17T12:24:00Z</dcterms:modified>
</cp:coreProperties>
</file>